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-330199</wp:posOffset>
                </wp:positionH>
                <wp:positionV relativeFrom="paragraph">
                  <wp:posOffset>127000</wp:posOffset>
                </wp:positionV>
                <wp:extent cx="6759575" cy="863600"/>
                <wp:effectExtent b="0" l="0" r="0" t="0"/>
                <wp:wrapNone/>
                <wp:docPr id="2" name=""/>
                <a:graphic>
                  <a:graphicData uri="http://schemas.microsoft.com/office/word/2010/wordprocessingShape">
                    <wps:wsp>
                      <wps:cNvSpPr/>
                      <wps:cNvPr id="3" name="Shape 3"/>
                      <wps:spPr>
                        <a:xfrm>
                          <a:off x="1978913" y="3360900"/>
                          <a:ext cx="6734175" cy="838200"/>
                        </a:xfrm>
                        <a:prstGeom prst="roundRect">
                          <a:avLst>
                            <a:gd fmla="val 16667" name="adj"/>
                          </a:avLst>
                        </a:prstGeom>
                        <a:solidFill>
                          <a:srgbClr val="4D23B7"/>
                        </a:solidFill>
                        <a:ln cap="flat" cmpd="sng" w="12700">
                          <a:solidFill>
                            <a:srgbClr val="31538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-330199</wp:posOffset>
                </wp:positionH>
                <wp:positionV relativeFrom="paragraph">
                  <wp:posOffset>127000</wp:posOffset>
                </wp:positionV>
                <wp:extent cx="6759575" cy="863600"/>
                <wp:effectExtent b="0" l="0" r="0" t="0"/>
                <wp:wrapNone/>
                <wp:docPr id="2" name="image3.png"/>
                <a:graphic>
                  <a:graphicData uri="http://schemas.openxmlformats.org/drawingml/2006/picture">
                    <pic:pic>
                      <pic:nvPicPr>
                        <pic:cNvPr id="0" name="image3.png"/>
                        <pic:cNvPicPr preferRelativeResize="0"/>
                      </pic:nvPicPr>
                      <pic:blipFill>
                        <a:blip r:embed="rId6"/>
                        <a:srcRect/>
                        <a:stretch>
                          <a:fillRect/>
                        </a:stretch>
                      </pic:blipFill>
                      <pic:spPr>
                        <a:xfrm>
                          <a:off x="0" y="0"/>
                          <a:ext cx="6759575" cy="8636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2235200</wp:posOffset>
                </wp:positionH>
                <wp:positionV relativeFrom="paragraph">
                  <wp:posOffset>279400</wp:posOffset>
                </wp:positionV>
                <wp:extent cx="4038600" cy="571500"/>
                <wp:effectExtent b="0" l="0" r="0" t="0"/>
                <wp:wrapNone/>
                <wp:docPr id="1" name=""/>
                <a:graphic>
                  <a:graphicData uri="http://schemas.microsoft.com/office/word/2010/wordprocessingShape">
                    <wps:wsp>
                      <wps:cNvSpPr/>
                      <wps:cNvPr id="2" name="Shape 2"/>
                      <wps:spPr>
                        <a:xfrm>
                          <a:off x="3336225" y="3503775"/>
                          <a:ext cx="4019550" cy="552450"/>
                        </a:xfrm>
                        <a:prstGeom prst="rect">
                          <a:avLst/>
                        </a:prstGeom>
                        <a:noFill/>
                        <a:ln>
                          <a:noFill/>
                        </a:ln>
                      </wps:spPr>
                      <wps:txbx>
                        <w:txbxContent>
                          <w:p w:rsidR="00000000" w:rsidDel="00000000" w:rsidP="00000000" w:rsidRDefault="00000000" w:rsidRPr="00000000">
                            <w:pPr>
                              <w:spacing w:after="160" w:before="240" w:line="258.99999618530273"/>
                              <w:ind w:left="0" w:right="0" w:firstLine="0"/>
                              <w:jc w:val="center"/>
                              <w:textDirection w:val="btLr"/>
                            </w:pPr>
                            <w:r w:rsidDel="00000000" w:rsidR="00000000" w:rsidRPr="00000000">
                              <w:rPr>
                                <w:rFonts w:ascii="Abadi" w:cs="Abadi" w:eastAsia="Abadi" w:hAnsi="Abadi"/>
                                <w:b w:val="1"/>
                                <w:i w:val="0"/>
                                <w:smallCaps w:val="0"/>
                                <w:strike w:val="0"/>
                                <w:color w:val="ffffff"/>
                                <w:sz w:val="40"/>
                                <w:vertAlign w:val="baseline"/>
                              </w:rPr>
                              <w:t xml:space="preserve">ESTRATEGIA EMPRESARIAL</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2235200</wp:posOffset>
                </wp:positionH>
                <wp:positionV relativeFrom="paragraph">
                  <wp:posOffset>279400</wp:posOffset>
                </wp:positionV>
                <wp:extent cx="4038600" cy="571500"/>
                <wp:effectExtent b="0" l="0" r="0" t="0"/>
                <wp:wrapNone/>
                <wp:docPr id="1"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4038600" cy="571500"/>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-191133</wp:posOffset>
            </wp:positionH>
            <wp:positionV relativeFrom="paragraph">
              <wp:posOffset>200660</wp:posOffset>
            </wp:positionV>
            <wp:extent cx="2333625" cy="707390"/>
            <wp:effectExtent b="0" l="0" r="0" t="0"/>
            <wp:wrapNone/>
            <wp:docPr id="3"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333625" cy="707390"/>
                    </a:xfrm>
                    <a:prstGeom prst="rect"/>
                    <a:ln/>
                  </pic:spPr>
                </pic:pic>
              </a:graphicData>
            </a:graphic>
          </wp:anchor>
        </w:drawing>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jc w:val="both"/>
        <w:rPr>
          <w:rFonts w:ascii="Abadi" w:cs="Abadi" w:eastAsia="Abadi" w:hAnsi="Abadi"/>
          <w:b w:val="1"/>
          <w:i w:val="1"/>
          <w:color w:val="ff0000"/>
          <w:sz w:val="32"/>
          <w:szCs w:val="32"/>
        </w:rPr>
      </w:pPr>
      <w:r w:rsidDel="00000000" w:rsidR="00000000" w:rsidRPr="00000000">
        <w:rPr>
          <w:rtl w:val="0"/>
        </w:rPr>
      </w:r>
    </w:p>
    <w:p w:rsidR="00000000" w:rsidDel="00000000" w:rsidP="00000000" w:rsidRDefault="00000000" w:rsidRPr="00000000" w14:paraId="00000007">
      <w:pPr>
        <w:jc w:val="both"/>
        <w:rPr>
          <w:rFonts w:ascii="Abadi" w:cs="Abadi" w:eastAsia="Abadi" w:hAnsi="Abadi"/>
          <w:b w:val="1"/>
          <w:i w:val="1"/>
          <w:color w:val="ff0000"/>
          <w:sz w:val="32"/>
          <w:szCs w:val="32"/>
        </w:rPr>
      </w:pPr>
      <w:r w:rsidDel="00000000" w:rsidR="00000000" w:rsidRPr="00000000">
        <w:rPr>
          <w:rFonts w:ascii="Abadi" w:cs="Abadi" w:eastAsia="Abadi" w:hAnsi="Abadi"/>
          <w:b w:val="1"/>
          <w:i w:val="1"/>
          <w:color w:val="ff0000"/>
          <w:sz w:val="32"/>
          <w:szCs w:val="32"/>
          <w:rtl w:val="0"/>
        </w:rPr>
        <w:t xml:space="preserve">Misión</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badi" w:cs="Abadi" w:eastAsia="Abadi" w:hAnsi="Abadi"/>
          <w:b w:val="0"/>
          <w:i w:val="0"/>
          <w:smallCaps w:val="0"/>
          <w:strike w:val="0"/>
          <w:color w:val="000000"/>
          <w:sz w:val="24"/>
          <w:szCs w:val="24"/>
          <w:u w:val="none"/>
          <w:shd w:fill="auto" w:val="clear"/>
          <w:vertAlign w:val="baseline"/>
        </w:rPr>
      </w:pPr>
      <w:r w:rsidDel="00000000" w:rsidR="00000000" w:rsidRPr="00000000">
        <w:rPr>
          <w:rFonts w:ascii="Abadi" w:cs="Abadi" w:eastAsia="Abadi" w:hAnsi="Abadi"/>
          <w:b w:val="0"/>
          <w:i w:val="0"/>
          <w:smallCaps w:val="0"/>
          <w:strike w:val="0"/>
          <w:color w:val="000000"/>
          <w:sz w:val="24"/>
          <w:szCs w:val="24"/>
          <w:u w:val="none"/>
          <w:shd w:fill="auto" w:val="clear"/>
          <w:vertAlign w:val="baseline"/>
          <w:rtl w:val="0"/>
        </w:rPr>
        <w:t xml:space="preserve">En Ferretería y Herrería Sánchez somos especialistas en la </w:t>
      </w:r>
      <w:r w:rsidDel="00000000" w:rsidR="00000000" w:rsidRPr="00000000">
        <w:rPr>
          <w:rFonts w:ascii="Abadi" w:cs="Abadi" w:eastAsia="Abadi" w:hAnsi="Abadi"/>
          <w:b w:val="1"/>
          <w:i w:val="0"/>
          <w:smallCaps w:val="0"/>
          <w:strike w:val="0"/>
          <w:color w:val="000000"/>
          <w:sz w:val="24"/>
          <w:szCs w:val="24"/>
          <w:u w:val="single"/>
          <w:shd w:fill="auto" w:val="clear"/>
          <w:vertAlign w:val="baseline"/>
          <w:rtl w:val="0"/>
        </w:rPr>
        <w:t xml:space="preserve">fabricación y transformación</w:t>
      </w:r>
      <w:r w:rsidDel="00000000" w:rsidR="00000000" w:rsidRPr="00000000">
        <w:rPr>
          <w:rFonts w:ascii="Abadi" w:cs="Abadi" w:eastAsia="Abadi" w:hAnsi="Abadi"/>
          <w:b w:val="0"/>
          <w:i w:val="0"/>
          <w:smallCaps w:val="0"/>
          <w:strike w:val="0"/>
          <w:color w:val="000000"/>
          <w:sz w:val="24"/>
          <w:szCs w:val="24"/>
          <w:u w:val="none"/>
          <w:shd w:fill="auto" w:val="clear"/>
          <w:vertAlign w:val="baseline"/>
          <w:rtl w:val="0"/>
        </w:rPr>
        <w:t xml:space="preserve"> de perfilería metálica para todo tipo de ensambles y montaje de piezas. Así mismo, nos centramos en la fabricación de elementos y elemento propias de la industria del transporte pesado, montajes industriales y equipo de construcción. Entre los diversos procesos de producción destacamos los siguientes: Corte, Doblez, Curvado, Soldadura Mig, soldadura a punto, soldadura de pernos y ensamblado de conjuntos.</w:t>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badi" w:cs="Abadi" w:eastAsia="Abadi" w:hAnsi="Abadi"/>
          <w:b w:val="0"/>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badi" w:cs="Abadi" w:eastAsia="Abadi" w:hAnsi="Abadi"/>
          <w:b w:val="1"/>
          <w:i w:val="1"/>
          <w:smallCaps w:val="0"/>
          <w:strike w:val="0"/>
          <w:color w:val="ff0000"/>
          <w:sz w:val="32"/>
          <w:szCs w:val="32"/>
          <w:u w:val="none"/>
          <w:shd w:fill="auto" w:val="clear"/>
          <w:vertAlign w:val="baseline"/>
        </w:rPr>
      </w:pPr>
      <w:r w:rsidDel="00000000" w:rsidR="00000000" w:rsidRPr="00000000">
        <w:rPr>
          <w:rFonts w:ascii="Abadi" w:cs="Abadi" w:eastAsia="Abadi" w:hAnsi="Abadi"/>
          <w:b w:val="1"/>
          <w:i w:val="1"/>
          <w:smallCaps w:val="0"/>
          <w:strike w:val="0"/>
          <w:color w:val="ff0000"/>
          <w:sz w:val="32"/>
          <w:szCs w:val="32"/>
          <w:u w:val="none"/>
          <w:shd w:fill="auto" w:val="clear"/>
          <w:vertAlign w:val="baseline"/>
          <w:rtl w:val="0"/>
        </w:rPr>
        <w:t xml:space="preserve">Visión</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jc w:val="both"/>
        <w:rPr>
          <w:rFonts w:ascii="Abadi" w:cs="Abadi" w:eastAsia="Abadi" w:hAnsi="Abadi"/>
          <w:sz w:val="24"/>
          <w:szCs w:val="24"/>
        </w:rPr>
      </w:pPr>
      <w:r w:rsidDel="00000000" w:rsidR="00000000" w:rsidRPr="00000000">
        <w:rPr>
          <w:rFonts w:ascii="Abadi" w:cs="Abadi" w:eastAsia="Abadi" w:hAnsi="Abadi"/>
          <w:sz w:val="24"/>
          <w:szCs w:val="24"/>
          <w:rtl w:val="0"/>
        </w:rPr>
        <w:t xml:space="preserve">En el 2021 continuamos creciendo y ganando reconocimiento en el área metropolitana de Bucaramanga, actualmente contamos con 25 trabajadores directos y estamos trabajando para implementar procesos que nos hagan crecer como empresa a la vez que nos permita expandirnos a otras ciudades del territorio nacional. Por este motivo, estamos en el proceso de mejorar las condiciones laborales y la tecnología que se tiene actualmente para que a 2023 seamos de las mejores del sector metalmecánico para que nuestros servicios y productos sean reconocidos como los de mas alta calidad en nuestro país.</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badi" w:cs="Abadi" w:eastAsia="Abadi" w:hAnsi="Abadi"/>
          <w:b w:val="1"/>
          <w:i w:val="1"/>
          <w:smallCaps w:val="0"/>
          <w:strike w:val="0"/>
          <w:color w:val="ff0000"/>
          <w:sz w:val="32"/>
          <w:szCs w:val="32"/>
          <w:u w:val="none"/>
          <w:shd w:fill="auto" w:val="clear"/>
          <w:vertAlign w:val="baseline"/>
        </w:rPr>
      </w:pPr>
      <w:r w:rsidDel="00000000" w:rsidR="00000000" w:rsidRPr="00000000">
        <w:rPr>
          <w:rFonts w:ascii="Abadi" w:cs="Abadi" w:eastAsia="Abadi" w:hAnsi="Abadi"/>
          <w:b w:val="1"/>
          <w:i w:val="1"/>
          <w:smallCaps w:val="0"/>
          <w:strike w:val="0"/>
          <w:color w:val="ff0000"/>
          <w:sz w:val="32"/>
          <w:szCs w:val="32"/>
          <w:u w:val="none"/>
          <w:shd w:fill="auto" w:val="clear"/>
          <w:vertAlign w:val="baseline"/>
          <w:rtl w:val="0"/>
        </w:rPr>
        <w:t xml:space="preserve">Sistema de Gestión Integrado</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badi" w:cs="Abadi" w:eastAsia="Abadi" w:hAnsi="Abadi"/>
          <w:b w:val="1"/>
          <w:i w:val="1"/>
          <w:smallCaps w:val="0"/>
          <w:strike w:val="0"/>
          <w:color w:val="ff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F">
      <w:pPr>
        <w:jc w:val="both"/>
        <w:rPr>
          <w:rFonts w:ascii="Abadi" w:cs="Abadi" w:eastAsia="Abadi" w:hAnsi="Abadi"/>
          <w:sz w:val="24"/>
          <w:szCs w:val="24"/>
        </w:rPr>
      </w:pPr>
      <w:r w:rsidDel="00000000" w:rsidR="00000000" w:rsidRPr="00000000">
        <w:rPr>
          <w:rFonts w:ascii="Abadi" w:cs="Abadi" w:eastAsia="Abadi" w:hAnsi="Abadi"/>
          <w:sz w:val="24"/>
          <w:szCs w:val="24"/>
          <w:rtl w:val="0"/>
        </w:rPr>
        <w:t xml:space="preserve">Confiamos en que la implementación del SIG es el primer paso para cumplir nuestra visión, por lo tanto, la política empresarial sobre la que se basa es:</w:t>
      </w:r>
    </w:p>
    <w:p w:rsidR="00000000" w:rsidDel="00000000" w:rsidP="00000000" w:rsidRDefault="00000000" w:rsidRPr="00000000" w14:paraId="00000010">
      <w:pPr>
        <w:ind w:left="720" w:firstLine="0"/>
        <w:jc w:val="both"/>
        <w:rPr>
          <w:rFonts w:ascii="Abadi" w:cs="Abadi" w:eastAsia="Abadi" w:hAnsi="Abadi"/>
          <w:sz w:val="24"/>
          <w:szCs w:val="24"/>
        </w:rPr>
      </w:pPr>
      <w:r w:rsidDel="00000000" w:rsidR="00000000" w:rsidRPr="00000000">
        <w:rPr>
          <w:rFonts w:ascii="Abadi" w:cs="Abadi" w:eastAsia="Abadi" w:hAnsi="Abadi"/>
          <w:sz w:val="24"/>
          <w:szCs w:val="24"/>
          <w:rtl w:val="0"/>
        </w:rPr>
        <w:t xml:space="preserve">Ferretería y Herrería Sánchez es una empresa que cuenta con la maquinaria mas actual para los procesos de perfilería, además que oferta productos de alta demanda en el sector metalmecánico. Así mismo, cumple con todos los requisitos legales y de seguridad y salud en el trabajo dispuestos por la ley. Actualmente nos encontramos en la mejora de procesos asociado a la gestión de la calidad que nos permitan avanzar para tener mas presencia en el sector económico del que hacemos parte, así como ser mas competitivos frente a otras empresas del país. Finalmente contamos la gestión de riesgos que puedan impactar negativamente la continuidad de la empresa por eso, se establecen actividades que velen por la seguridad y salud de los trabajadores, que fomenten la participación activa de éstos y que nos hagan saber la imagen que tiene nuestros clientes de la organización.</w:t>
      </w:r>
    </w:p>
    <w:p w:rsidR="00000000" w:rsidDel="00000000" w:rsidP="00000000" w:rsidRDefault="00000000" w:rsidRPr="00000000" w14:paraId="00000011">
      <w:pPr>
        <w:jc w:val="both"/>
        <w:rPr>
          <w:rFonts w:ascii="Abadi" w:cs="Abadi" w:eastAsia="Abadi" w:hAnsi="Abadi"/>
          <w:sz w:val="24"/>
          <w:szCs w:val="24"/>
        </w:rPr>
      </w:pPr>
      <w:r w:rsidDel="00000000" w:rsidR="00000000" w:rsidRPr="00000000">
        <w:rPr>
          <w:rtl w:val="0"/>
        </w:rPr>
      </w:r>
    </w:p>
    <w:p w:rsidR="00000000" w:rsidDel="00000000" w:rsidP="00000000" w:rsidRDefault="00000000" w:rsidRPr="00000000" w14:paraId="00000012">
      <w:pPr>
        <w:jc w:val="both"/>
        <w:rPr>
          <w:rFonts w:ascii="Abadi" w:cs="Abadi" w:eastAsia="Abadi" w:hAnsi="Abadi"/>
          <w:sz w:val="24"/>
          <w:szCs w:val="24"/>
        </w:rPr>
      </w:pPr>
      <w:r w:rsidDel="00000000" w:rsidR="00000000" w:rsidRPr="00000000">
        <w:rPr>
          <w:rFonts w:ascii="Abadi" w:cs="Abadi" w:eastAsia="Abadi" w:hAnsi="Abadi"/>
          <w:sz w:val="24"/>
          <w:szCs w:val="24"/>
          <w:rtl w:val="0"/>
        </w:rPr>
        <w:t xml:space="preserve">Esperamos que usted como colaborador, líder, proveedor, cliente o parte interesada de esta empresa se comprometa y cumpla con las políticas planteadas por la empresa. </w:t>
      </w:r>
    </w:p>
    <w:p w:rsidR="00000000" w:rsidDel="00000000" w:rsidP="00000000" w:rsidRDefault="00000000" w:rsidRPr="00000000" w14:paraId="00000013">
      <w:pPr>
        <w:jc w:val="both"/>
        <w:rPr>
          <w:rFonts w:ascii="Abadi" w:cs="Abadi" w:eastAsia="Abadi" w:hAnsi="Abadi"/>
          <w:sz w:val="24"/>
          <w:szCs w:val="24"/>
        </w:rPr>
      </w:pPr>
      <w:r w:rsidDel="00000000" w:rsidR="00000000" w:rsidRPr="00000000">
        <w:rPr>
          <w:rtl w:val="0"/>
        </w:rPr>
      </w:r>
    </w:p>
    <w:p w:rsidR="00000000" w:rsidDel="00000000" w:rsidP="00000000" w:rsidRDefault="00000000" w:rsidRPr="00000000" w14:paraId="00000014">
      <w:pPr>
        <w:jc w:val="both"/>
        <w:rPr>
          <w:rFonts w:ascii="Abadi" w:cs="Abadi" w:eastAsia="Abadi" w:hAnsi="Abadi"/>
          <w:sz w:val="24"/>
          <w:szCs w:val="24"/>
        </w:rPr>
      </w:pPr>
      <w:r w:rsidDel="00000000" w:rsidR="00000000" w:rsidRPr="00000000">
        <w:rPr>
          <w:rtl w:val="0"/>
        </w:rPr>
      </w:r>
    </w:p>
    <w:p w:rsidR="00000000" w:rsidDel="00000000" w:rsidP="00000000" w:rsidRDefault="00000000" w:rsidRPr="00000000" w14:paraId="00000015">
      <w:pPr>
        <w:jc w:val="both"/>
        <w:rPr>
          <w:rFonts w:ascii="Abadi" w:cs="Abadi" w:eastAsia="Abadi" w:hAnsi="Abadi"/>
          <w:sz w:val="24"/>
          <w:szCs w:val="24"/>
        </w:rPr>
      </w:pPr>
      <w:r w:rsidDel="00000000" w:rsidR="00000000" w:rsidRPr="00000000">
        <w:rPr>
          <w:rtl w:val="0"/>
        </w:rPr>
      </w:r>
    </w:p>
    <w:p w:rsidR="00000000" w:rsidDel="00000000" w:rsidP="00000000" w:rsidRDefault="00000000" w:rsidRPr="00000000" w14:paraId="00000016">
      <w:pPr>
        <w:jc w:val="both"/>
        <w:rPr>
          <w:rFonts w:ascii="Abadi" w:cs="Abadi" w:eastAsia="Abadi" w:hAnsi="Abadi"/>
          <w:sz w:val="24"/>
          <w:szCs w:val="24"/>
        </w:rPr>
      </w:pPr>
      <w:r w:rsidDel="00000000" w:rsidR="00000000" w:rsidRPr="00000000">
        <w:rPr>
          <w:rtl w:val="0"/>
        </w:rPr>
      </w:r>
    </w:p>
    <w:p w:rsidR="00000000" w:rsidDel="00000000" w:rsidP="00000000" w:rsidRDefault="00000000" w:rsidRPr="00000000" w14:paraId="00000017">
      <w:pPr>
        <w:jc w:val="both"/>
        <w:rPr>
          <w:rFonts w:ascii="Abadi" w:cs="Abadi" w:eastAsia="Abadi" w:hAnsi="Abadi"/>
          <w:sz w:val="24"/>
          <w:szCs w:val="24"/>
        </w:rPr>
      </w:pPr>
      <w:r w:rsidDel="00000000" w:rsidR="00000000" w:rsidRPr="00000000">
        <w:rPr>
          <w:rFonts w:ascii="Abadi" w:cs="Abadi" w:eastAsia="Abadi" w:hAnsi="Abadi"/>
          <w:sz w:val="24"/>
          <w:szCs w:val="24"/>
          <w:rtl w:val="0"/>
        </w:rPr>
        <w:t xml:space="preserve">_________________________</w:t>
      </w:r>
    </w:p>
    <w:p w:rsidR="00000000" w:rsidDel="00000000" w:rsidP="00000000" w:rsidRDefault="00000000" w:rsidRPr="00000000" w14:paraId="00000018">
      <w:pPr>
        <w:jc w:val="both"/>
        <w:rPr>
          <w:rFonts w:ascii="Abadi" w:cs="Abadi" w:eastAsia="Abadi" w:hAnsi="Abadi"/>
          <w:sz w:val="24"/>
          <w:szCs w:val="24"/>
        </w:rPr>
      </w:pPr>
      <w:r w:rsidDel="00000000" w:rsidR="00000000" w:rsidRPr="00000000">
        <w:rPr>
          <w:rFonts w:ascii="Abadi" w:cs="Abadi" w:eastAsia="Abadi" w:hAnsi="Abadi"/>
          <w:sz w:val="24"/>
          <w:szCs w:val="24"/>
          <w:rtl w:val="0"/>
        </w:rPr>
        <w:t xml:space="preserve">Firma Gerente</w:t>
      </w:r>
    </w:p>
    <w:p w:rsidR="00000000" w:rsidDel="00000000" w:rsidP="00000000" w:rsidRDefault="00000000" w:rsidRPr="00000000" w14:paraId="00000019">
      <w:pPr>
        <w:jc w:val="both"/>
        <w:rPr>
          <w:rFonts w:ascii="Abadi" w:cs="Abadi" w:eastAsia="Abadi" w:hAnsi="Abadi"/>
          <w:sz w:val="24"/>
          <w:szCs w:val="24"/>
        </w:rPr>
      </w:pPr>
      <w:r w:rsidDel="00000000" w:rsidR="00000000" w:rsidRPr="00000000">
        <w:rPr>
          <w:rtl w:val="0"/>
        </w:rPr>
      </w:r>
    </w:p>
    <w:p w:rsidR="00000000" w:rsidDel="00000000" w:rsidP="00000000" w:rsidRDefault="00000000" w:rsidRPr="00000000" w14:paraId="0000001A">
      <w:pPr>
        <w:jc w:val="center"/>
        <w:rPr>
          <w:rFonts w:ascii="Abadi" w:cs="Abadi" w:eastAsia="Abadi" w:hAnsi="Abadi"/>
          <w:b w:val="1"/>
          <w:sz w:val="24"/>
          <w:szCs w:val="24"/>
        </w:rPr>
      </w:pPr>
      <w:r w:rsidDel="00000000" w:rsidR="00000000" w:rsidRPr="00000000">
        <w:rPr>
          <w:rFonts w:ascii="Abadi" w:cs="Abadi" w:eastAsia="Abadi" w:hAnsi="Abadi"/>
          <w:b w:val="1"/>
          <w:sz w:val="24"/>
          <w:szCs w:val="24"/>
          <w:rtl w:val="0"/>
        </w:rPr>
        <w:t xml:space="preserve">Control de gestión de cambios</w:t>
      </w:r>
    </w:p>
    <w:tbl>
      <w:tblPr>
        <w:tblStyle w:val="Table1"/>
        <w:tblW w:w="93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13"/>
        <w:gridCol w:w="5245"/>
        <w:gridCol w:w="2692"/>
        <w:tblGridChange w:id="0">
          <w:tblGrid>
            <w:gridCol w:w="1413"/>
            <w:gridCol w:w="5245"/>
            <w:gridCol w:w="2692"/>
          </w:tblGrid>
        </w:tblGridChange>
      </w:tblGrid>
      <w:tr>
        <w:trPr>
          <w:cantSplit w:val="0"/>
          <w:tblHeader w:val="0"/>
        </w:trPr>
        <w:tc>
          <w:tcPr/>
          <w:p w:rsidR="00000000" w:rsidDel="00000000" w:rsidP="00000000" w:rsidRDefault="00000000" w:rsidRPr="00000000" w14:paraId="0000001B">
            <w:pPr>
              <w:jc w:val="center"/>
              <w:rPr>
                <w:rFonts w:ascii="Abadi" w:cs="Abadi" w:eastAsia="Abadi" w:hAnsi="Abadi"/>
                <w:b w:val="1"/>
                <w:color w:val="ff0000"/>
              </w:rPr>
            </w:pPr>
            <w:r w:rsidDel="00000000" w:rsidR="00000000" w:rsidRPr="00000000">
              <w:rPr>
                <w:rFonts w:ascii="Abadi" w:cs="Abadi" w:eastAsia="Abadi" w:hAnsi="Abadi"/>
                <w:b w:val="1"/>
                <w:color w:val="ff0000"/>
                <w:rtl w:val="0"/>
              </w:rPr>
              <w:t xml:space="preserve">Fecha</w:t>
            </w:r>
          </w:p>
        </w:tc>
        <w:tc>
          <w:tcPr/>
          <w:p w:rsidR="00000000" w:rsidDel="00000000" w:rsidP="00000000" w:rsidRDefault="00000000" w:rsidRPr="00000000" w14:paraId="0000001C">
            <w:pPr>
              <w:jc w:val="center"/>
              <w:rPr>
                <w:rFonts w:ascii="Abadi" w:cs="Abadi" w:eastAsia="Abadi" w:hAnsi="Abadi"/>
                <w:b w:val="1"/>
                <w:color w:val="ff0000"/>
              </w:rPr>
            </w:pPr>
            <w:r w:rsidDel="00000000" w:rsidR="00000000" w:rsidRPr="00000000">
              <w:rPr>
                <w:rFonts w:ascii="Abadi" w:cs="Abadi" w:eastAsia="Abadi" w:hAnsi="Abadi"/>
                <w:b w:val="1"/>
                <w:color w:val="ff0000"/>
                <w:rtl w:val="0"/>
              </w:rPr>
              <w:t xml:space="preserve">Descripción del cambio</w:t>
            </w:r>
          </w:p>
        </w:tc>
        <w:tc>
          <w:tcPr/>
          <w:p w:rsidR="00000000" w:rsidDel="00000000" w:rsidP="00000000" w:rsidRDefault="00000000" w:rsidRPr="00000000" w14:paraId="0000001D">
            <w:pPr>
              <w:jc w:val="center"/>
              <w:rPr>
                <w:rFonts w:ascii="Abadi" w:cs="Abadi" w:eastAsia="Abadi" w:hAnsi="Abadi"/>
                <w:b w:val="1"/>
                <w:color w:val="ff0000"/>
              </w:rPr>
            </w:pPr>
            <w:r w:rsidDel="00000000" w:rsidR="00000000" w:rsidRPr="00000000">
              <w:rPr>
                <w:rFonts w:ascii="Abadi" w:cs="Abadi" w:eastAsia="Abadi" w:hAnsi="Abadi"/>
                <w:b w:val="1"/>
                <w:color w:val="ff0000"/>
                <w:rtl w:val="0"/>
              </w:rPr>
              <w:t xml:space="preserve">Firma del responsable</w:t>
            </w:r>
          </w:p>
        </w:tc>
      </w:tr>
      <w:tr>
        <w:trPr>
          <w:cantSplit w:val="0"/>
          <w:tblHeader w:val="0"/>
        </w:trPr>
        <w:tc>
          <w:tcPr/>
          <w:p w:rsidR="00000000" w:rsidDel="00000000" w:rsidP="00000000" w:rsidRDefault="00000000" w:rsidRPr="00000000" w14:paraId="0000001E">
            <w:pPr>
              <w:rPr>
                <w:rFonts w:ascii="Abadi" w:cs="Abadi" w:eastAsia="Abadi" w:hAnsi="Abadi"/>
                <w:b w:val="1"/>
                <w:color w:val="ff0000"/>
              </w:rPr>
            </w:pPr>
            <w:r w:rsidDel="00000000" w:rsidR="00000000" w:rsidRPr="00000000">
              <w:rPr>
                <w:rtl w:val="0"/>
              </w:rPr>
            </w:r>
          </w:p>
        </w:tc>
        <w:tc>
          <w:tcPr/>
          <w:p w:rsidR="00000000" w:rsidDel="00000000" w:rsidP="00000000" w:rsidRDefault="00000000" w:rsidRPr="00000000" w14:paraId="0000001F">
            <w:pPr>
              <w:rPr>
                <w:rFonts w:ascii="Abadi" w:cs="Abadi" w:eastAsia="Abadi" w:hAnsi="Abadi"/>
                <w:b w:val="1"/>
                <w:color w:val="ff0000"/>
              </w:rPr>
            </w:pPr>
            <w:r w:rsidDel="00000000" w:rsidR="00000000" w:rsidRPr="00000000">
              <w:rPr>
                <w:rtl w:val="0"/>
              </w:rPr>
            </w:r>
          </w:p>
        </w:tc>
        <w:tc>
          <w:tcPr/>
          <w:p w:rsidR="00000000" w:rsidDel="00000000" w:rsidP="00000000" w:rsidRDefault="00000000" w:rsidRPr="00000000" w14:paraId="00000020">
            <w:pPr>
              <w:rPr>
                <w:rFonts w:ascii="Abadi" w:cs="Abadi" w:eastAsia="Abadi" w:hAnsi="Abadi"/>
                <w:b w:val="1"/>
                <w:color w:val="ff0000"/>
              </w:rPr>
            </w:pPr>
            <w:r w:rsidDel="00000000" w:rsidR="00000000" w:rsidRPr="00000000">
              <w:rPr>
                <w:rtl w:val="0"/>
              </w:rPr>
            </w:r>
          </w:p>
        </w:tc>
      </w:tr>
      <w:tr>
        <w:trPr>
          <w:cantSplit w:val="0"/>
          <w:tblHeader w:val="0"/>
        </w:trPr>
        <w:tc>
          <w:tcPr/>
          <w:p w:rsidR="00000000" w:rsidDel="00000000" w:rsidP="00000000" w:rsidRDefault="00000000" w:rsidRPr="00000000" w14:paraId="00000021">
            <w:pPr>
              <w:rPr>
                <w:rFonts w:ascii="Abadi" w:cs="Abadi" w:eastAsia="Abadi" w:hAnsi="Abadi"/>
                <w:b w:val="1"/>
                <w:color w:val="ff0000"/>
              </w:rPr>
            </w:pPr>
            <w:r w:rsidDel="00000000" w:rsidR="00000000" w:rsidRPr="00000000">
              <w:rPr>
                <w:rtl w:val="0"/>
              </w:rPr>
            </w:r>
          </w:p>
        </w:tc>
        <w:tc>
          <w:tcPr/>
          <w:p w:rsidR="00000000" w:rsidDel="00000000" w:rsidP="00000000" w:rsidRDefault="00000000" w:rsidRPr="00000000" w14:paraId="00000022">
            <w:pPr>
              <w:rPr>
                <w:rFonts w:ascii="Abadi" w:cs="Abadi" w:eastAsia="Abadi" w:hAnsi="Abadi"/>
                <w:b w:val="1"/>
                <w:color w:val="ff0000"/>
              </w:rPr>
            </w:pPr>
            <w:r w:rsidDel="00000000" w:rsidR="00000000" w:rsidRPr="00000000">
              <w:rPr>
                <w:rtl w:val="0"/>
              </w:rPr>
            </w:r>
          </w:p>
        </w:tc>
        <w:tc>
          <w:tcPr/>
          <w:p w:rsidR="00000000" w:rsidDel="00000000" w:rsidP="00000000" w:rsidRDefault="00000000" w:rsidRPr="00000000" w14:paraId="00000023">
            <w:pPr>
              <w:rPr>
                <w:rFonts w:ascii="Abadi" w:cs="Abadi" w:eastAsia="Abadi" w:hAnsi="Abadi"/>
                <w:b w:val="1"/>
                <w:color w:val="ff0000"/>
              </w:rPr>
            </w:pPr>
            <w:r w:rsidDel="00000000" w:rsidR="00000000" w:rsidRPr="00000000">
              <w:rPr>
                <w:rtl w:val="0"/>
              </w:rPr>
            </w:r>
          </w:p>
        </w:tc>
      </w:tr>
      <w:tr>
        <w:trPr>
          <w:cantSplit w:val="0"/>
          <w:tblHeader w:val="0"/>
        </w:trPr>
        <w:tc>
          <w:tcPr/>
          <w:p w:rsidR="00000000" w:rsidDel="00000000" w:rsidP="00000000" w:rsidRDefault="00000000" w:rsidRPr="00000000" w14:paraId="00000024">
            <w:pPr>
              <w:rPr>
                <w:rFonts w:ascii="Abadi" w:cs="Abadi" w:eastAsia="Abadi" w:hAnsi="Abadi"/>
                <w:b w:val="1"/>
                <w:color w:val="ff0000"/>
              </w:rPr>
            </w:pPr>
            <w:r w:rsidDel="00000000" w:rsidR="00000000" w:rsidRPr="00000000">
              <w:rPr>
                <w:rtl w:val="0"/>
              </w:rPr>
            </w:r>
          </w:p>
        </w:tc>
        <w:tc>
          <w:tcPr/>
          <w:p w:rsidR="00000000" w:rsidDel="00000000" w:rsidP="00000000" w:rsidRDefault="00000000" w:rsidRPr="00000000" w14:paraId="00000025">
            <w:pPr>
              <w:rPr>
                <w:rFonts w:ascii="Abadi" w:cs="Abadi" w:eastAsia="Abadi" w:hAnsi="Abadi"/>
                <w:b w:val="1"/>
                <w:color w:val="ff0000"/>
              </w:rPr>
            </w:pPr>
            <w:r w:rsidDel="00000000" w:rsidR="00000000" w:rsidRPr="00000000">
              <w:rPr>
                <w:rtl w:val="0"/>
              </w:rPr>
            </w:r>
          </w:p>
        </w:tc>
        <w:tc>
          <w:tcPr/>
          <w:p w:rsidR="00000000" w:rsidDel="00000000" w:rsidP="00000000" w:rsidRDefault="00000000" w:rsidRPr="00000000" w14:paraId="00000026">
            <w:pPr>
              <w:rPr>
                <w:rFonts w:ascii="Abadi" w:cs="Abadi" w:eastAsia="Abadi" w:hAnsi="Abadi"/>
                <w:b w:val="1"/>
                <w:color w:val="ff0000"/>
              </w:rPr>
            </w:pPr>
            <w:r w:rsidDel="00000000" w:rsidR="00000000" w:rsidRPr="00000000">
              <w:rPr>
                <w:rtl w:val="0"/>
              </w:rPr>
            </w:r>
          </w:p>
        </w:tc>
      </w:tr>
    </w:tbl>
    <w:p w:rsidR="00000000" w:rsidDel="00000000" w:rsidP="00000000" w:rsidRDefault="00000000" w:rsidRPr="00000000" w14:paraId="00000027">
      <w:pPr>
        <w:jc w:val="both"/>
        <w:rPr>
          <w:rFonts w:ascii="Abadi" w:cs="Abadi" w:eastAsia="Abadi" w:hAnsi="Abadi"/>
          <w:sz w:val="24"/>
          <w:szCs w:val="24"/>
        </w:rPr>
      </w:pPr>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bad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CO"/>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3.png"/><Relationship Id="rId7" Type="http://schemas.openxmlformats.org/officeDocument/2006/relationships/image" Target="media/image2.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